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264CE" w14:textId="54C08900" w:rsidR="006F71D1" w:rsidRDefault="00F95DD2" w:rsidP="00F95DD2">
      <w:pPr>
        <w:jc w:val="right"/>
      </w:pPr>
      <w:r w:rsidRPr="00F95DD2">
        <w:rPr>
          <w:noProof/>
        </w:rPr>
        <w:drawing>
          <wp:inline distT="0" distB="0" distL="0" distR="0" wp14:anchorId="7954B251" wp14:editId="339BC66F">
            <wp:extent cx="1908851" cy="5225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QS logo with strap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2761" cy="586543"/>
                    </a:xfrm>
                    <a:prstGeom prst="rect">
                      <a:avLst/>
                    </a:prstGeom>
                  </pic:spPr>
                </pic:pic>
              </a:graphicData>
            </a:graphic>
          </wp:inline>
        </w:drawing>
      </w:r>
    </w:p>
    <w:p w14:paraId="57282066" w14:textId="29D00F62" w:rsidR="006F71D1" w:rsidRPr="00D72A44" w:rsidRDefault="00D72A44" w:rsidP="00D72A44">
      <w:pPr>
        <w:rPr>
          <w:b/>
          <w:bCs/>
          <w:color w:val="002060"/>
          <w:sz w:val="56"/>
          <w:szCs w:val="56"/>
        </w:rPr>
      </w:pPr>
      <w:r w:rsidRPr="00D72A44">
        <w:rPr>
          <w:b/>
          <w:bCs/>
          <w:color w:val="002060"/>
          <w:sz w:val="56"/>
          <w:szCs w:val="56"/>
        </w:rPr>
        <w:t>Buyers’ Charter</w:t>
      </w:r>
    </w:p>
    <w:p w14:paraId="7162D253" w14:textId="77777777" w:rsidR="00D72A44" w:rsidRDefault="00D72A44" w:rsidP="00D72A44">
      <w:pPr>
        <w:pStyle w:val="Body"/>
      </w:pPr>
      <w:r>
        <w:t>We believe that:</w:t>
      </w:r>
    </w:p>
    <w:p w14:paraId="772BBE19" w14:textId="1B0C1A7C" w:rsidR="00D72A44" w:rsidRPr="00C77394" w:rsidRDefault="00FB75DF" w:rsidP="00D72A44">
      <w:pPr>
        <w:pStyle w:val="Body"/>
        <w:numPr>
          <w:ilvl w:val="0"/>
          <w:numId w:val="2"/>
        </w:numPr>
      </w:pPr>
      <w:r>
        <w:t>I</w:t>
      </w:r>
      <w:r w:rsidR="00D72A44" w:rsidRPr="00C77394">
        <w:t>t is the responsibility of all buyers of services and goods in the rail industry to ensure the quality of our suppliers, through enhanced health, safety and environmental management, performance improvement, and supply chain reliability.</w:t>
      </w:r>
    </w:p>
    <w:p w14:paraId="6428C056" w14:textId="2CE60C96" w:rsidR="00D72A44" w:rsidRPr="00C77394" w:rsidRDefault="00FB75DF" w:rsidP="00D72A44">
      <w:pPr>
        <w:pStyle w:val="Body"/>
        <w:numPr>
          <w:ilvl w:val="0"/>
          <w:numId w:val="2"/>
        </w:numPr>
      </w:pPr>
      <w:r>
        <w:t>T</w:t>
      </w:r>
      <w:r w:rsidR="00D72A44" w:rsidRPr="00C77394">
        <w:t>his will be achieved most efficiently if there is a central service and system providing the base level assurance for all industry suppliers thereby allowing buyers to concentrate on such further assurance as may be needed for our specific supplier requirements.</w:t>
      </w:r>
    </w:p>
    <w:p w14:paraId="0A679BCE" w14:textId="3C5C12AB" w:rsidR="00D72A44" w:rsidRPr="00C77394" w:rsidRDefault="00FB75DF" w:rsidP="00D72A44">
      <w:pPr>
        <w:pStyle w:val="Body"/>
        <w:numPr>
          <w:ilvl w:val="0"/>
          <w:numId w:val="2"/>
        </w:numPr>
      </w:pPr>
      <w:r>
        <w:t>T</w:t>
      </w:r>
      <w:r w:rsidR="00D72A44" w:rsidRPr="00C77394">
        <w:t>he RISQS system, managed through RSSB provides such a service and we are committed to w</w:t>
      </w:r>
      <w:bookmarkStart w:id="0" w:name="_GoBack"/>
      <w:bookmarkEnd w:id="0"/>
      <w:r w:rsidR="00D72A44" w:rsidRPr="00C77394">
        <w:t>orking with RSSB to further develop and improve RISQS for the benefit of our industry.</w:t>
      </w:r>
    </w:p>
    <w:p w14:paraId="43D0EB47" w14:textId="77777777" w:rsidR="00D72A44" w:rsidRPr="00C77394" w:rsidRDefault="00D72A44" w:rsidP="00D72A44">
      <w:pPr>
        <w:pStyle w:val="Body"/>
        <w:ind w:left="360"/>
      </w:pPr>
      <w:r w:rsidRPr="00C77394">
        <w:t>We therefore commit to maintaining our involvement with RISQS and where we use a supplier assurance scheme for auditable categories, we will utilise RISQS to provide baseline assurance for suppliers for our rail work. Further we will contribute to the oversight and development of RISQS working with RSSB - which is owned by our industry, for our industry - by participating in the associated RISQS Consultation and Working Groups, and other forums.</w:t>
      </w:r>
    </w:p>
    <w:p w14:paraId="03FE8C8C" w14:textId="796CD207" w:rsidR="00D72A44" w:rsidRDefault="00D72A44" w:rsidP="006F71D1">
      <w:pPr>
        <w:pStyle w:val="Body"/>
      </w:pPr>
    </w:p>
    <w:p w14:paraId="5EC25BD7" w14:textId="23CE3ED8" w:rsidR="0081012B" w:rsidRDefault="0081012B" w:rsidP="006F71D1">
      <w:pPr>
        <w:pStyle w:val="Body"/>
      </w:pPr>
      <w:r>
        <w:t xml:space="preserve">Please join the growing number of </w:t>
      </w:r>
      <w:r w:rsidRPr="0081012B">
        <w:t xml:space="preserve">Buyers </w:t>
      </w:r>
      <w:r>
        <w:t>by signing and returning the Charter to</w:t>
      </w:r>
      <w:r w:rsidRPr="0081012B">
        <w:t xml:space="preserve"> show your commitment to RISQS. </w:t>
      </w:r>
      <w:r>
        <w:t xml:space="preserve"> </w:t>
      </w:r>
    </w:p>
    <w:p w14:paraId="316E3C6B" w14:textId="77777777" w:rsidR="00A83F27" w:rsidRDefault="0081012B" w:rsidP="006F71D1">
      <w:pPr>
        <w:pStyle w:val="Body"/>
        <w:rPr>
          <w:b/>
          <w:bCs/>
        </w:rPr>
      </w:pPr>
      <w:r w:rsidRPr="0081012B">
        <w:rPr>
          <w:b/>
          <w:bCs/>
        </w:rPr>
        <w:t>You can type in your details and return by email (no need to sign with a pen – just retype your name) OR you can print this out, complete with a pen, and then scan in</w:t>
      </w:r>
      <w:r w:rsidR="00A83F27">
        <w:rPr>
          <w:b/>
          <w:bCs/>
        </w:rPr>
        <w:t xml:space="preserve">. </w:t>
      </w:r>
    </w:p>
    <w:p w14:paraId="3A4D9BC4" w14:textId="2A96FBC3" w:rsidR="0081012B" w:rsidRDefault="00A83F27" w:rsidP="006F71D1">
      <w:pPr>
        <w:pStyle w:val="Body"/>
        <w:rPr>
          <w:b/>
          <w:bCs/>
        </w:rPr>
      </w:pPr>
      <w:r>
        <w:rPr>
          <w:b/>
          <w:bCs/>
        </w:rPr>
        <w:t xml:space="preserve">Return by email to: </w:t>
      </w:r>
      <w:hyperlink r:id="rId9" w:history="1">
        <w:r w:rsidR="0081012B" w:rsidRPr="0081012B">
          <w:rPr>
            <w:rStyle w:val="Hyperlink"/>
            <w:b/>
            <w:bCs/>
          </w:rPr>
          <w:t>scheme.manager@risqs.org</w:t>
        </w:r>
      </w:hyperlink>
      <w:r w:rsidR="0081012B" w:rsidRPr="0081012B">
        <w:rPr>
          <w:b/>
          <w:bCs/>
        </w:rPr>
        <w:t xml:space="preserve"> </w:t>
      </w:r>
      <w:r>
        <w:rPr>
          <w:b/>
          <w:bCs/>
        </w:rPr>
        <w:t>– thank you for your support!</w:t>
      </w:r>
    </w:p>
    <w:p w14:paraId="758313AE" w14:textId="4096F013" w:rsidR="00A83F27" w:rsidRDefault="00A83F27" w:rsidP="006F71D1">
      <w:pPr>
        <w:pStyle w:val="Body"/>
        <w:rPr>
          <w:b/>
          <w:bCs/>
        </w:rPr>
      </w:pPr>
    </w:p>
    <w:tbl>
      <w:tblPr>
        <w:tblStyle w:val="TableGrid"/>
        <w:tblW w:w="0" w:type="auto"/>
        <w:tblLook w:val="04A0" w:firstRow="1" w:lastRow="0" w:firstColumn="1" w:lastColumn="0" w:noHBand="0" w:noVBand="1"/>
      </w:tblPr>
      <w:tblGrid>
        <w:gridCol w:w="3006"/>
        <w:gridCol w:w="6010"/>
      </w:tblGrid>
      <w:tr w:rsidR="00A83F27" w:rsidRPr="00A83F27" w14:paraId="77CBADBB" w14:textId="77777777" w:rsidTr="00A83F27">
        <w:tc>
          <w:tcPr>
            <w:tcW w:w="3006" w:type="dxa"/>
          </w:tcPr>
          <w:p w14:paraId="3BC62D94" w14:textId="77777777" w:rsidR="00A83F27" w:rsidRPr="00A83F27" w:rsidRDefault="00A83F27" w:rsidP="00A83F27">
            <w:pPr>
              <w:pStyle w:val="Body"/>
              <w:jc w:val="right"/>
              <w:rPr>
                <w:b/>
                <w:bCs/>
                <w:sz w:val="20"/>
                <w:szCs w:val="20"/>
              </w:rPr>
            </w:pPr>
            <w:r w:rsidRPr="00A83F27">
              <w:rPr>
                <w:b/>
                <w:bCs/>
                <w:sz w:val="20"/>
                <w:szCs w:val="20"/>
              </w:rPr>
              <w:t>Date</w:t>
            </w:r>
          </w:p>
        </w:tc>
        <w:tc>
          <w:tcPr>
            <w:tcW w:w="6010" w:type="dxa"/>
          </w:tcPr>
          <w:p w14:paraId="6C6CDD5C" w14:textId="77777777" w:rsidR="00A83F27" w:rsidRPr="00A83F27" w:rsidRDefault="00A83F27" w:rsidP="006A4DDC">
            <w:pPr>
              <w:pStyle w:val="Body"/>
            </w:pPr>
          </w:p>
          <w:p w14:paraId="3CCF4D0D" w14:textId="4099EED9" w:rsidR="00A83F27" w:rsidRPr="00A83F27" w:rsidRDefault="00A83F27" w:rsidP="006A4DDC">
            <w:pPr>
              <w:pStyle w:val="Body"/>
            </w:pPr>
          </w:p>
        </w:tc>
      </w:tr>
      <w:tr w:rsidR="00A83F27" w:rsidRPr="00A83F27" w14:paraId="5C64F6EE" w14:textId="77777777" w:rsidTr="00A83F27">
        <w:tc>
          <w:tcPr>
            <w:tcW w:w="3006" w:type="dxa"/>
          </w:tcPr>
          <w:p w14:paraId="5BD4E01C" w14:textId="77777777" w:rsidR="00A83F27" w:rsidRPr="00A83F27" w:rsidRDefault="00A83F27" w:rsidP="00A83F27">
            <w:pPr>
              <w:pStyle w:val="Body"/>
              <w:jc w:val="right"/>
              <w:rPr>
                <w:b/>
                <w:bCs/>
                <w:sz w:val="20"/>
                <w:szCs w:val="20"/>
              </w:rPr>
            </w:pPr>
            <w:r w:rsidRPr="00A83F27">
              <w:rPr>
                <w:b/>
                <w:bCs/>
                <w:sz w:val="20"/>
                <w:szCs w:val="20"/>
              </w:rPr>
              <w:t>Name (PRINT)</w:t>
            </w:r>
          </w:p>
        </w:tc>
        <w:tc>
          <w:tcPr>
            <w:tcW w:w="6010" w:type="dxa"/>
          </w:tcPr>
          <w:p w14:paraId="3FC696F4" w14:textId="77777777" w:rsidR="00A83F27" w:rsidRPr="00A83F27" w:rsidRDefault="00A83F27" w:rsidP="006A4DDC">
            <w:pPr>
              <w:pStyle w:val="Body"/>
            </w:pPr>
          </w:p>
          <w:p w14:paraId="10A671B5" w14:textId="41499ADB" w:rsidR="00A83F27" w:rsidRPr="00A83F27" w:rsidRDefault="00A83F27" w:rsidP="006A4DDC">
            <w:pPr>
              <w:pStyle w:val="Body"/>
            </w:pPr>
          </w:p>
        </w:tc>
      </w:tr>
      <w:tr w:rsidR="00A83F27" w:rsidRPr="00A83F27" w14:paraId="6F47A230" w14:textId="77777777" w:rsidTr="00A83F27">
        <w:tc>
          <w:tcPr>
            <w:tcW w:w="3006" w:type="dxa"/>
          </w:tcPr>
          <w:p w14:paraId="286201EC" w14:textId="77777777" w:rsidR="00A83F27" w:rsidRPr="00A83F27" w:rsidRDefault="00A83F27" w:rsidP="00A83F27">
            <w:pPr>
              <w:pStyle w:val="Body"/>
              <w:jc w:val="right"/>
              <w:rPr>
                <w:b/>
                <w:bCs/>
                <w:sz w:val="20"/>
                <w:szCs w:val="20"/>
              </w:rPr>
            </w:pPr>
            <w:r w:rsidRPr="00A83F27">
              <w:rPr>
                <w:b/>
                <w:bCs/>
                <w:sz w:val="20"/>
                <w:szCs w:val="20"/>
              </w:rPr>
              <w:t>Name (SIGN OR RE-TYPE NAME)</w:t>
            </w:r>
          </w:p>
        </w:tc>
        <w:tc>
          <w:tcPr>
            <w:tcW w:w="6010" w:type="dxa"/>
          </w:tcPr>
          <w:p w14:paraId="50867F63" w14:textId="77777777" w:rsidR="00A83F27" w:rsidRPr="00A83F27" w:rsidRDefault="00A83F27" w:rsidP="006A4DDC">
            <w:pPr>
              <w:pStyle w:val="Body"/>
            </w:pPr>
          </w:p>
          <w:p w14:paraId="52F07F11" w14:textId="27750D28" w:rsidR="00A83F27" w:rsidRPr="00A83F27" w:rsidRDefault="00A83F27" w:rsidP="006A4DDC">
            <w:pPr>
              <w:pStyle w:val="Body"/>
            </w:pPr>
          </w:p>
        </w:tc>
      </w:tr>
      <w:tr w:rsidR="00A83F27" w:rsidRPr="00A83F27" w14:paraId="58190C8C" w14:textId="77777777" w:rsidTr="00A83F27">
        <w:tc>
          <w:tcPr>
            <w:tcW w:w="3006" w:type="dxa"/>
          </w:tcPr>
          <w:p w14:paraId="2A2604AC" w14:textId="77777777" w:rsidR="00A83F27" w:rsidRPr="00A83F27" w:rsidRDefault="00A83F27" w:rsidP="00A83F27">
            <w:pPr>
              <w:pStyle w:val="Body"/>
              <w:jc w:val="right"/>
              <w:rPr>
                <w:b/>
                <w:bCs/>
                <w:sz w:val="20"/>
                <w:szCs w:val="20"/>
              </w:rPr>
            </w:pPr>
            <w:r w:rsidRPr="00A83F27">
              <w:rPr>
                <w:b/>
                <w:bCs/>
                <w:sz w:val="20"/>
                <w:szCs w:val="20"/>
              </w:rPr>
              <w:t>Job Title</w:t>
            </w:r>
          </w:p>
        </w:tc>
        <w:tc>
          <w:tcPr>
            <w:tcW w:w="6010" w:type="dxa"/>
          </w:tcPr>
          <w:p w14:paraId="57AD8DB4" w14:textId="77777777" w:rsidR="00A83F27" w:rsidRPr="00A83F27" w:rsidRDefault="00A83F27" w:rsidP="006A4DDC">
            <w:pPr>
              <w:pStyle w:val="Body"/>
            </w:pPr>
          </w:p>
          <w:p w14:paraId="0F8E106E" w14:textId="52D1DA39" w:rsidR="00A83F27" w:rsidRPr="00A83F27" w:rsidRDefault="00A83F27" w:rsidP="006A4DDC">
            <w:pPr>
              <w:pStyle w:val="Body"/>
            </w:pPr>
          </w:p>
        </w:tc>
      </w:tr>
      <w:tr w:rsidR="00A83F27" w:rsidRPr="00A83F27" w14:paraId="20B48C46" w14:textId="77777777" w:rsidTr="00A83F27">
        <w:tc>
          <w:tcPr>
            <w:tcW w:w="3006" w:type="dxa"/>
          </w:tcPr>
          <w:p w14:paraId="540346BA" w14:textId="77777777" w:rsidR="00A83F27" w:rsidRPr="00A83F27" w:rsidRDefault="00A83F27" w:rsidP="00A83F27">
            <w:pPr>
              <w:pStyle w:val="Body"/>
              <w:jc w:val="right"/>
              <w:rPr>
                <w:b/>
                <w:bCs/>
                <w:sz w:val="20"/>
                <w:szCs w:val="20"/>
              </w:rPr>
            </w:pPr>
            <w:r w:rsidRPr="00A83F27">
              <w:rPr>
                <w:b/>
                <w:bCs/>
                <w:sz w:val="20"/>
                <w:szCs w:val="20"/>
              </w:rPr>
              <w:t>Organisation</w:t>
            </w:r>
          </w:p>
        </w:tc>
        <w:tc>
          <w:tcPr>
            <w:tcW w:w="6010" w:type="dxa"/>
          </w:tcPr>
          <w:p w14:paraId="0F444DB3" w14:textId="77777777" w:rsidR="00A83F27" w:rsidRPr="00A83F27" w:rsidRDefault="00A83F27" w:rsidP="006A4DDC">
            <w:pPr>
              <w:pStyle w:val="Body"/>
            </w:pPr>
          </w:p>
          <w:p w14:paraId="1CBD2EAE" w14:textId="382219CB" w:rsidR="00A83F27" w:rsidRPr="00A83F27" w:rsidRDefault="00A83F27" w:rsidP="006A4DDC">
            <w:pPr>
              <w:pStyle w:val="Body"/>
            </w:pPr>
          </w:p>
        </w:tc>
      </w:tr>
    </w:tbl>
    <w:p w14:paraId="6ADA8067" w14:textId="77777777" w:rsidR="00A83F27" w:rsidRPr="0081012B" w:rsidRDefault="00A83F27" w:rsidP="00A83F27">
      <w:pPr>
        <w:pStyle w:val="Body"/>
        <w:rPr>
          <w:b/>
          <w:bCs/>
        </w:rPr>
      </w:pPr>
    </w:p>
    <w:sectPr w:rsidR="00A83F27" w:rsidRPr="0081012B" w:rsidSect="00160B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F6A14"/>
    <w:multiLevelType w:val="hybridMultilevel"/>
    <w:tmpl w:val="2ED64E1E"/>
    <w:lvl w:ilvl="0" w:tplc="213667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3C3F0E"/>
    <w:multiLevelType w:val="hybridMultilevel"/>
    <w:tmpl w:val="77C8D27C"/>
    <w:lvl w:ilvl="0" w:tplc="1E32B236">
      <w:start w:val="1"/>
      <w:numFmt w:val="bullet"/>
      <w:pStyle w:val="ListParagraph"/>
      <w:lvlText w:val=""/>
      <w:lvlJc w:val="left"/>
      <w:pPr>
        <w:ind w:left="1174" w:hanging="360"/>
      </w:pPr>
      <w:rPr>
        <w:rFonts w:ascii="Symbol" w:hAnsi="Symbol" w:hint="default"/>
        <w:color w:val="00879B"/>
        <w:sz w:val="24"/>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1D1"/>
    <w:rsid w:val="00160B7C"/>
    <w:rsid w:val="002D3DEC"/>
    <w:rsid w:val="003E6C6D"/>
    <w:rsid w:val="006F71D1"/>
    <w:rsid w:val="0081012B"/>
    <w:rsid w:val="0097104E"/>
    <w:rsid w:val="00A44F71"/>
    <w:rsid w:val="00A83F27"/>
    <w:rsid w:val="00CB648C"/>
    <w:rsid w:val="00D4482C"/>
    <w:rsid w:val="00D72A44"/>
    <w:rsid w:val="00D90BA3"/>
    <w:rsid w:val="00F95DD2"/>
    <w:rsid w:val="00FB75DF"/>
    <w:rsid w:val="00FE6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B983"/>
  <w15:chartTrackingRefBased/>
  <w15:docId w15:val="{DCF80571-AF5E-423A-9F92-30719521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E6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TOC2"/>
    <w:autoRedefine/>
    <w:uiPriority w:val="39"/>
    <w:semiHidden/>
    <w:rsid w:val="00CB648C"/>
    <w:pPr>
      <w:spacing w:after="0" w:line="240" w:lineRule="auto"/>
    </w:pPr>
    <w:rPr>
      <w:rFonts w:ascii="Arial" w:eastAsia="Times New Roman" w:hAnsi="Arial" w:cs="Times New Roman"/>
      <w:sz w:val="24"/>
      <w:szCs w:val="24"/>
      <w:lang w:eastAsia="en-GB"/>
    </w:rPr>
  </w:style>
  <w:style w:type="paragraph" w:styleId="TOC2">
    <w:name w:val="toc 2"/>
    <w:basedOn w:val="Normal"/>
    <w:next w:val="Normal"/>
    <w:autoRedefine/>
    <w:uiPriority w:val="39"/>
    <w:semiHidden/>
    <w:unhideWhenUsed/>
    <w:rsid w:val="00CB648C"/>
    <w:pPr>
      <w:spacing w:after="100"/>
      <w:ind w:left="220"/>
    </w:pPr>
  </w:style>
  <w:style w:type="paragraph" w:customStyle="1" w:styleId="Body">
    <w:name w:val="Body"/>
    <w:qFormat/>
    <w:rsid w:val="003E6C6D"/>
    <w:pPr>
      <w:spacing w:after="120" w:line="300" w:lineRule="exact"/>
    </w:pPr>
  </w:style>
  <w:style w:type="paragraph" w:customStyle="1" w:styleId="Heading1">
    <w:name w:val="Heading1"/>
    <w:qFormat/>
    <w:rsid w:val="003E6C6D"/>
    <w:rPr>
      <w:color w:val="00B140"/>
      <w:sz w:val="32"/>
    </w:rPr>
  </w:style>
  <w:style w:type="paragraph" w:styleId="ListParagraph">
    <w:name w:val="List Paragraph"/>
    <w:basedOn w:val="Body"/>
    <w:uiPriority w:val="34"/>
    <w:qFormat/>
    <w:rsid w:val="003E6C6D"/>
    <w:pPr>
      <w:numPr>
        <w:numId w:val="1"/>
      </w:numPr>
      <w:ind w:left="227" w:hanging="227"/>
      <w:contextualSpacing/>
    </w:pPr>
  </w:style>
  <w:style w:type="paragraph" w:styleId="Quote">
    <w:name w:val="Quote"/>
    <w:basedOn w:val="Body"/>
    <w:next w:val="Body"/>
    <w:link w:val="QuoteChar"/>
    <w:uiPriority w:val="29"/>
    <w:qFormat/>
    <w:rsid w:val="003E6C6D"/>
    <w:pPr>
      <w:spacing w:before="120"/>
      <w:ind w:left="680" w:right="680"/>
      <w:jc w:val="center"/>
    </w:pPr>
    <w:rPr>
      <w:i/>
      <w:iCs/>
      <w:color w:val="404040" w:themeColor="text1" w:themeTint="BF"/>
    </w:rPr>
  </w:style>
  <w:style w:type="character" w:customStyle="1" w:styleId="QuoteChar">
    <w:name w:val="Quote Char"/>
    <w:basedOn w:val="DefaultParagraphFont"/>
    <w:link w:val="Quote"/>
    <w:uiPriority w:val="29"/>
    <w:rsid w:val="003E6C6D"/>
    <w:rPr>
      <w:i/>
      <w:iCs/>
      <w:color w:val="404040" w:themeColor="text1" w:themeTint="BF"/>
    </w:rPr>
  </w:style>
  <w:style w:type="paragraph" w:customStyle="1" w:styleId="Heading2">
    <w:name w:val="Heading2"/>
    <w:basedOn w:val="Heading1"/>
    <w:qFormat/>
    <w:rsid w:val="003E6C6D"/>
    <w:rPr>
      <w:sz w:val="28"/>
    </w:rPr>
  </w:style>
  <w:style w:type="character" w:styleId="Hyperlink">
    <w:name w:val="Hyperlink"/>
    <w:basedOn w:val="DefaultParagraphFont"/>
    <w:uiPriority w:val="99"/>
    <w:unhideWhenUsed/>
    <w:rsid w:val="0081012B"/>
    <w:rPr>
      <w:color w:val="0000FF" w:themeColor="hyperlink"/>
      <w:u w:val="single"/>
    </w:rPr>
  </w:style>
  <w:style w:type="character" w:styleId="UnresolvedMention">
    <w:name w:val="Unresolved Mention"/>
    <w:basedOn w:val="DefaultParagraphFont"/>
    <w:uiPriority w:val="99"/>
    <w:semiHidden/>
    <w:unhideWhenUsed/>
    <w:rsid w:val="0081012B"/>
    <w:rPr>
      <w:color w:val="605E5C"/>
      <w:shd w:val="clear" w:color="auto" w:fill="E1DFDD"/>
    </w:rPr>
  </w:style>
  <w:style w:type="table" w:styleId="TableGrid">
    <w:name w:val="Table Grid"/>
    <w:basedOn w:val="TableNormal"/>
    <w:uiPriority w:val="59"/>
    <w:rsid w:val="00A83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cheme.manager@risq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C3FD87C0A6E841A2A10C3A0A506B50" ma:contentTypeVersion="11" ma:contentTypeDescription="Create a new document." ma:contentTypeScope="" ma:versionID="ed67bd31fb85d267ef9e83c7b532f323">
  <xsd:schema xmlns:xsd="http://www.w3.org/2001/XMLSchema" xmlns:xs="http://www.w3.org/2001/XMLSchema" xmlns:p="http://schemas.microsoft.com/office/2006/metadata/properties" xmlns:ns3="eb3a5ea2-aafa-4535-b2b5-68d3f743c74f" xmlns:ns4="916664b5-0eac-40fd-baa4-dc139d433ba2" targetNamespace="http://schemas.microsoft.com/office/2006/metadata/properties" ma:root="true" ma:fieldsID="fd4bacc6b08756cae2e31d65d5c91408" ns3:_="" ns4:_="">
    <xsd:import namespace="eb3a5ea2-aafa-4535-b2b5-68d3f743c74f"/>
    <xsd:import namespace="916664b5-0eac-40fd-baa4-dc139d433ba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a5ea2-aafa-4535-b2b5-68d3f743c7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664b5-0eac-40fd-baa4-dc139d433ba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945B64-1023-4DC4-8218-1C1FFCBB1A99}">
  <ds:schemaRefs>
    <ds:schemaRef ds:uri="http://purl.org/dc/elements/1.1/"/>
    <ds:schemaRef ds:uri="eb3a5ea2-aafa-4535-b2b5-68d3f743c74f"/>
    <ds:schemaRef ds:uri="http://schemas.microsoft.com/office/2006/metadata/properties"/>
    <ds:schemaRef ds:uri="http://purl.org/dc/terms/"/>
    <ds:schemaRef ds:uri="http://schemas.microsoft.com/office/2006/documentManagement/types"/>
    <ds:schemaRef ds:uri="916664b5-0eac-40fd-baa4-dc139d433ba2"/>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BF548FB-093B-484A-9E0B-CA71A137CCFA}">
  <ds:schemaRefs>
    <ds:schemaRef ds:uri="http://schemas.microsoft.com/sharepoint/v3/contenttype/forms"/>
  </ds:schemaRefs>
</ds:datastoreItem>
</file>

<file path=customXml/itemProps3.xml><?xml version="1.0" encoding="utf-8"?>
<ds:datastoreItem xmlns:ds="http://schemas.openxmlformats.org/officeDocument/2006/customXml" ds:itemID="{97382CF3-93CF-4BD6-8EFC-904C9BB45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a5ea2-aafa-4535-b2b5-68d3f743c74f"/>
    <ds:schemaRef ds:uri="916664b5-0eac-40fd-baa4-dc139d433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Clements</dc:creator>
  <cp:keywords/>
  <dc:description/>
  <cp:lastModifiedBy>Matt Clements</cp:lastModifiedBy>
  <cp:revision>3</cp:revision>
  <cp:lastPrinted>2019-12-18T16:24:00Z</cp:lastPrinted>
  <dcterms:created xsi:type="dcterms:W3CDTF">2019-12-18T16:27:00Z</dcterms:created>
  <dcterms:modified xsi:type="dcterms:W3CDTF">2019-12-18T16:28:00Z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0x01010087C3FD87C0A6E841A2A10C3A0A506B50</vt:lpwstr>
  </property>
</Properties>
</file>